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0429C" w14:textId="77777777" w:rsidR="00584755" w:rsidRDefault="00584755" w:rsidP="006E4786">
      <w:r>
        <w:separator/>
      </w:r>
    </w:p>
  </w:endnote>
  <w:endnote w:type="continuationSeparator" w:id="0">
    <w:p w14:paraId="3BD912C1" w14:textId="77777777" w:rsidR="00584755" w:rsidRDefault="00584755"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0D46" w14:textId="77777777" w:rsidR="00135A95" w:rsidRDefault="00135A9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A0AF" w14:textId="77777777" w:rsidR="00135A95" w:rsidRDefault="00135A9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4D8E" w14:textId="77777777" w:rsidR="00135A95" w:rsidRDefault="00135A95">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59ED4" w14:textId="77777777" w:rsidR="00584755" w:rsidRDefault="00584755" w:rsidP="006E4786">
      <w:r>
        <w:separator/>
      </w:r>
    </w:p>
  </w:footnote>
  <w:footnote w:type="continuationSeparator" w:id="0">
    <w:p w14:paraId="3F7B1E88" w14:textId="77777777" w:rsidR="00584755" w:rsidRDefault="00584755"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F26B5" w14:textId="77777777" w:rsidR="00135A95" w:rsidRDefault="00135A9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42404D2F"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737E3E">
      <w:rPr>
        <w:rFonts w:ascii="HG丸ｺﾞｼｯｸM-PRO" w:eastAsia="HG丸ｺﾞｼｯｸM-PRO" w:hAnsi="HG丸ｺﾞｼｯｸM-PRO" w:hint="eastAsia"/>
        <w:color w:val="000000" w:themeColor="text1"/>
        <w:sz w:val="20"/>
      </w:rPr>
      <w:t>7</w:t>
    </w:r>
    <w:r w:rsidRPr="000F49B2">
      <w:rPr>
        <w:rFonts w:ascii="HG丸ｺﾞｼｯｸM-PRO" w:eastAsia="HG丸ｺﾞｼｯｸM-PRO" w:hAnsi="HG丸ｺﾞｼｯｸM-PRO" w:hint="eastAsia"/>
        <w:color w:val="000000" w:themeColor="text1"/>
        <w:sz w:val="20"/>
      </w:rPr>
      <w:t>月</w:t>
    </w:r>
    <w:r w:rsidR="00737E3E">
      <w:rPr>
        <w:rFonts w:ascii="HG丸ｺﾞｼｯｸM-PRO" w:eastAsia="HG丸ｺﾞｼｯｸM-PRO" w:hAnsi="HG丸ｺﾞｼｯｸM-PRO" w:hint="eastAsia"/>
        <w:color w:val="000000" w:themeColor="text1"/>
        <w:sz w:val="20"/>
      </w:rPr>
      <w:t>03</w:t>
    </w:r>
    <w:r w:rsidRPr="000F49B2">
      <w:rPr>
        <w:rFonts w:ascii="HG丸ｺﾞｼｯｸM-PRO" w:eastAsia="HG丸ｺﾞｼｯｸM-PRO" w:hAnsi="HG丸ｺﾞｼｯｸM-PRO" w:hint="eastAsia"/>
        <w:color w:val="000000" w:themeColor="text1"/>
        <w:sz w:val="20"/>
      </w:rPr>
      <w:t>日作成　第</w:t>
    </w:r>
    <w:r w:rsidR="00135A95">
      <w:rPr>
        <w:rFonts w:ascii="HG丸ｺﾞｼｯｸM-PRO" w:eastAsia="HG丸ｺﾞｼｯｸM-PRO" w:hAnsi="HG丸ｺﾞｼｯｸM-PRO" w:hint="eastAsia"/>
        <w:color w:val="000000" w:themeColor="text1"/>
        <w:sz w:val="20"/>
      </w:rPr>
      <w:t>６</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BAA9" w14:textId="77777777" w:rsidR="00135A95" w:rsidRDefault="00135A9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3A0A"/>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A95"/>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227"/>
    <w:rsid w:val="00562BAA"/>
    <w:rsid w:val="00562EA2"/>
    <w:rsid w:val="0056542A"/>
    <w:rsid w:val="00576B39"/>
    <w:rsid w:val="0058113A"/>
    <w:rsid w:val="0058444A"/>
    <w:rsid w:val="00584755"/>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37E3E"/>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1A17"/>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696"/>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166D7"/>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C7FA8"/>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593D"/>
    <w:rsid w:val="00CD5967"/>
    <w:rsid w:val="00CE0D37"/>
    <w:rsid w:val="00CE6578"/>
    <w:rsid w:val="00CE74FC"/>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E6C5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AFD7F-0905-4FDA-A559-C869848C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2023-07-28T01:40:00Z</dcterms:created>
  <dcterms:modified xsi:type="dcterms:W3CDTF">2023-07-28T01:40:00Z</dcterms:modified>
</cp:coreProperties>
</file>